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09675" cy="1704975"/>
            <wp:effectExtent l="0" t="0" r="1905" b="3810"/>
            <wp:docPr id="1" name="图片 1" descr="/private/var/mobile/Containers/Data/Application/22EAFD1D-D7D6-4883-819F-7E930A58AB73/tmp/insert_image_tmp_dir/2020-09-05 08:57:40.307000.png2020-09-05 08:57:40.30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22EAFD1D-D7D6-4883-819F-7E930A58AB73/tmp/insert_image_tmp_dir/2020-09-05 08:57:40.307000.png2020-09-05 08:57:40.30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名：王欣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称：助教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E-mail：821182492@qq.com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2019年9月―至今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（1）《高职英语》： 4学时/周，每届授课学生总数约200人。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（1）课题（X项）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（3）论文（X篇）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（4）论著（X部）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（5）获奖情况（X项）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技术服务（社会服务等X项）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98C"/>
    <w:multiLevelType w:val="singleLevel"/>
    <w:tmpl w:val="5F50498C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2020-09-03T08:29:00Z</dcterms:created>
  <dc:creator>杨建</dc:creator>
  <cp:lastModifiedBy>孙维的 iPhone</cp:lastModifiedBy>
  <dcterms:modified xsi:type="dcterms:W3CDTF">2020-09-05T09:01:42Z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